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overflowPunct w:val="true"/>
        <w:bidi w:val="0"/>
        <w:ind w:left="0" w:right="0" w:firstLine="11"/>
        <w:jc w:val="left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 xml:space="preserve">Приложение № ____ к договору генподряда </w:t>
        <w:br/>
        <w:t xml:space="preserve">       </w:t>
        <w:tab/>
        <w:tab/>
        <w:tab/>
        <w:tab/>
        <w:tab/>
        <w:tab/>
        <w:tab/>
        <w:tab/>
        <w:tab/>
        <w:tab/>
        <w:tab/>
        <w:t>от «___» ____________202__г. № _________</w:t>
      </w:r>
    </w:p>
    <w:p>
      <w:pPr>
        <w:pStyle w:val="Normal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overflowPunct w:val="true"/>
        <w:bidi w:val="0"/>
        <w:ind w:left="0" w:right="0" w:firstLine="11"/>
        <w:jc w:val="left"/>
        <w:rPr/>
      </w:pPr>
      <w:r>
        <w:rPr>
          <w:rFonts w:eastAsia="Tahoma" w:cs="Tahoma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/>
          <w:sz w:val="24"/>
          <w:szCs w:val="24"/>
        </w:rPr>
        <w:t>УТВЕРЖДАЮ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widowControl/>
        <w:overflowPunct w:val="true"/>
        <w:bidi w:val="0"/>
        <w:ind w:left="0" w:right="0" w:firstLine="11"/>
        <w:jc w:val="left"/>
        <w:rPr>
          <w:rFonts w:ascii="Times New Roman" w:hAnsi="Times New Roman"/>
          <w:sz w:val="24"/>
          <w:szCs w:val="24"/>
        </w:rPr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>
        <w:rPr>
          <w:rFonts w:cs="Tahoma" w:ascii="Times New Roman" w:hAnsi="Times New Roman"/>
          <w:sz w:val="24"/>
          <w:szCs w:val="24"/>
        </w:rPr>
        <w:t>м.п.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0" w:after="57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4"/>
          <w:szCs w:val="24"/>
        </w:rPr>
        <w:t>ЗАДАНИЕ НА ПРОЕКТИРОВАНИЕ № СКС-2021-ХВ-ИП-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6.1.19.1-9</w:t>
      </w:r>
      <w:r>
        <w:rPr>
          <w:b/>
          <w:sz w:val="24"/>
          <w:szCs w:val="24"/>
        </w:rPr>
        <w:br/>
      </w:r>
      <w:r>
        <w:rPr>
          <w:rFonts w:eastAsia="Times New Roman" w:cs="Tahoma"/>
          <w:b/>
          <w:bCs/>
          <w:color w:val="000000"/>
          <w:sz w:val="24"/>
          <w:szCs w:val="24"/>
          <w:lang w:val="ru-RU" w:eastAsia="ru-RU" w:bidi="ar-SA"/>
        </w:rPr>
        <w:t>по о</w:t>
      </w:r>
      <w:r>
        <w:rPr>
          <w:rFonts w:cs="Tahoma"/>
          <w:b/>
          <w:bCs/>
          <w:sz w:val="24"/>
          <w:szCs w:val="24"/>
          <w:lang w:val="ru-RU" w:eastAsia="zh-CN" w:bidi="ar-SA"/>
        </w:rPr>
        <w:t xml:space="preserve">бъекту «Строительство сетей водоснабжения для обеспечения мероприятий по подключению объектов капстроительства к системам водоснабжения: </w:t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«М</w:t>
      </w: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 xml:space="preserve">ногоэтажная жилая застройка (высотная застройка), расположенная по адресу: </w:t>
      </w:r>
    </w:p>
    <w:p>
      <w:pPr>
        <w:pStyle w:val="Normal"/>
        <w:spacing w:lineRule="auto" w:line="276" w:before="0" w:after="0"/>
        <w:jc w:val="center"/>
        <w:rPr>
          <w:b/>
          <w:b/>
          <w:bCs/>
        </w:rPr>
      </w:pP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г. Самара, Советский район, ул. Советской Армии</w:t>
      </w:r>
      <w:r>
        <w:rPr>
          <w:b/>
          <w:bCs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»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tbl>
      <w:tblPr>
        <w:tblW w:w="9611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616"/>
        <w:gridCol w:w="2716"/>
        <w:gridCol w:w="6279"/>
      </w:tblGrid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color w:val="00000A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  <w:lang w:val="en-US"/>
              </w:rPr>
              <w:t>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Договор о подключении (технологическом присоединении) к централизованной системе водоснабжения объектов капитального строительства</w:t>
            </w:r>
          </w:p>
        </w:tc>
      </w:tr>
      <w:tr>
        <w:trPr>
          <w:trHeight w:val="441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 строительства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Стадия проектирования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Проектная документация; р</w:t>
            </w:r>
            <w:r>
              <w:rPr>
                <w:i w:val="false"/>
                <w:iCs w:val="false"/>
                <w:sz w:val="24"/>
                <w:szCs w:val="24"/>
              </w:rPr>
              <w:t>абочая документация на технологические и конструктивные решения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en-US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4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Исходные данные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Исходные данные представлены в Приложениях №№ 1.2.1 — 1.2.3 к настоящему Заданию на проектирование (далее — ЗП)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Месторасположение предприятия, здания, сооружения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76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г. Самара, 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 xml:space="preserve">Советский 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район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Схема места положения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проектируемых сетей водоснабжения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прилагается (Приложение №1.2.2 к настоящему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разработки документации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Выполнить подготовку и получение всех необходимых исходных и дополнительных данных, в том числе при необходимости технических условий, кадастровых выписок, исходно-разрешительной документации, осуществить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требуемые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действия в объеме, необходимом для выполнения, согласования инженерных изысканий, разработки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, для разработки, согласования документации и получения заключения экспертизы результатов инженерных изысканий и проектно-сметной документации (далее — экспертиза).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 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 начала проектирования проработать основные проектные решения (далее - ОПР),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6.2.1 Определить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с учетом действующего законодательства РФ,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с учетом существующей градостроительной ситуации (в том числе наличия прав третьих лиц), с учетом места расположения внутренних/внутриплощадочных сетей объекта подключения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трассу сетей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способ производства работ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>
                <w:rFonts w:eastAsia="Tahoma" w:cs="Tahoma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6.2.2 Разработать схему с указанием границ и площадей занимаемого на время строительства земельного участка, в том числе по землям третьих лиц.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6.2.3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3"/>
                <w:szCs w:val="23"/>
                <w:lang w:val="ru-RU" w:eastAsia="ru-RU" w:bidi="ar-SA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Выполнить подбор (с технико-экономическим обоснованием, с приложением подтверждающих документов) применяемых материалов труб и арматуры с учётом экономической эффективности строительства и последующей эксплуатации, с учетом требований Единой технической политики АО «РКС-Менеджмент» (Приложения №1.1.2 и №1.1.3 к настоящему ЗП).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</w:t>
            </w:r>
            <w:bookmarkStart w:id="0" w:name="__DdeLink__6056_1166444295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целью выбора для дальнейшего проектирования основных проектных решений предоставить  ориентировочные затраты на их реализацию (с обоснованием затрат)</w:t>
            </w:r>
            <w:bookmarkEnd w:id="0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, в том числе: с учетом получения согласований, экспертиз и всех документов и осуществлением действий, необходимых для разработки документации с получением положительного заключения экспертизы.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6.2.4.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Заказчику с целью их рассмотрения и согласования для дальнейшего проектирования.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6.3. Выполнить в соответствии с нормативно-техническими требованиями, с учетом степени изученности территории, с наличием изысканий инженерно-геодезические, инженерно-геологические изыскания в объеме, необходимом для разработки схемы границ предполагаемых к использованию земель, проектирования  сетей водоснабжения и водоотведения и сооружений на них для присоединения многоэтажной жилой застройки по ул. Советской Армии. 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>
                <w:rFonts w:eastAsia="Arial" w:cs="Tahoma"/>
                <w:b w:val="false"/>
                <w:b w:val="false"/>
                <w:bCs w:val="false"/>
                <w:color w:val="00000A"/>
                <w:sz w:val="24"/>
                <w:szCs w:val="24"/>
              </w:rPr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6.4. При наличии по проектируемой трассе зеленых насаждений указать контуры древесной растительности и при необходимости отдельно стоящие деревья (нанести породу дерева, диаметр).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6.5. На съемке нанести и обновить все существующие подземные и надземные сооружения и коммуникации с указанием всех характеристик, в том числе: глубины или высоты их заложения, типа коммуникаций, диаметра, материала исполнения, глубины близлежащих колодцев с указанием отметки дна колодца и отметки верха трубы, находящейся в этом колодце.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>6.6. На съемке и плане сетей нанести границы всех попадающих в зону проектирования земельных участков, в том числе стоящих на кадастре с указанием кадастрового номера.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6.7. На съемке указать существующие и вновь закладываемые в районе объекта строительства реперы (на капитальном объекте, не подлежащем демонтажу с привязками к местности).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ar-SA"/>
              </w:rPr>
              <w:t>С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дать их в натуре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6.8. </w:t>
            </w:r>
            <w:r>
              <w:rPr>
                <w:rFonts w:eastAsia="Arial" w:cs="Tahoma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Выполнить согласование результатов инженерных изысканий с соответствующими заинтересованными третьими лицами, эксплуатационными и государственными организациями, в том числе с Департаментом градостроительства г.о. Самара. Подлинники согласований предоставить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6.9.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Выполнить необходимую для строительства сетей водоснабжения и сооружений на них (в соответствии с прилагаемыми техническими условиями) схему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в системе координат, используемой для ведения</w:t>
            </w:r>
            <w:bookmarkStart w:id="1" w:name="P0269111"/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6.10.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после выбора и согласования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ОПР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) проектную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документацию для строительства водопроводных сетей, сооружений на них согласно Технических условий и настоящего ЗП в объеме, достаточном для: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-получения заключения экспертизы;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-осуществления строительства.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6.11.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 составе проектной документации разработать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-проект организации строительства водопроводных сетей и сооружений на них (ПОС) 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-ведомости объемов работ;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-сметную документацию,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в том числе сводный сметный расчет (далее – ССР);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6.12. В дополнение к проектной документации выполнить рабочую документацию на технологические и конструктивные решения устройства сетей водоснабжения и сооружений на них в объеме, необходимом для производства работ.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6.13.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ресурсную ведомость материалов, включенных в смету на выполнение строительно-монтажных работ,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и спецификации оборудования и материалов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с разделением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 xml:space="preserve">6.14.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согласование проектной/рабочей документации и других необходимых материалов с компетентными государственными организациями (при необходимости), органами местного самоуправления (при необходимости); со всеми заинтересованными лицами, заинтересованными и эксплуатирующими организациями города, с собственниками земельных участков, по которым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предполагается прохождение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проектируемой трассы сетей и сооружений на них, с Департаментом градостроительства г.о. Самара; с Заказчиком объекта подключения — в части «увязки» проектируемых сетей с внутренними/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внутриплощадочными сетями объекта подключения.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6.15.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Направить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на рассмотрение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разработанную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документацию до ее передачи на экспертизу для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sz w:val="24"/>
                <w:szCs w:val="24"/>
              </w:rPr>
              <w:t>получения согласия на прохождение экспертизы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6.16. Провести экспертизу результатов инженерных изысканий и проектно-сметной документации и получить положительное заключение экспертизы с внесением его в реестр экспертиз.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6.17.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Выполнить сравнение вариантов (не менее 3-х) выбора товарно-материальных ценностей (оборудования), при  стоимости ТМЦ свыше 1 млн.руб (без НДС) - с определением в том числе стоимости владения оборудованием по форме и с учетом требований Единой Технической политики АО «РКС-Менеджмент»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по требованию организации, выигравшей конкурс).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одопроводные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сети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2Дн-315 мм общей протяженностью ориентировочно 114,6 м. 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9.2. Водопроводная сеть Дн-160 мм протяженностью ориентировочно 17 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9.3. Пожарные гидранты — по нормам.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9.4. Размер нагрузки объекта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подключения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 составляет 232,61 м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vertAlign w:val="superscript"/>
                <w:em w:val="none"/>
                <w:lang w:val="ru-RU" w:eastAsia="zh-CN" w:bidi="ar-SA"/>
              </w:rPr>
              <w:t>3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/сут. (20,81 м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vertAlign w:val="superscript"/>
                <w:em w:val="none"/>
                <w:lang w:val="ru-RU" w:eastAsia="zh-CN" w:bidi="ar-SA"/>
              </w:rPr>
              <w:t>3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ru-RU" w:eastAsia="zh-CN" w:bidi="ar-SA"/>
              </w:rPr>
              <w:t>/час.); пожаротушение: внутреннее: паркинга — 2*5,2 л/с,здания — 3*2.9 л/с, наружное — 30 л/с, автоматическое — 50 л/с.</w:t>
            </w:r>
          </w:p>
          <w:p>
            <w:pPr>
              <w:pStyle w:val="BodyTextIndent2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требования к проектированию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Геннподрядчику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>Получить необходимые для выполнения работы исходные и дополнительные данные, в том числе при необходимости технические условия, кадастровые выписки; согласовать документацию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провести экспертизу результатов инженерных изысканий, проектно-сметной документации с получением положительного заключения экспертизы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с внесением заключения экспертизы в реестр экспертиз.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10.2. До начала проектирования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выполнить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ОПР, согласовать их с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  <w:lang w:val="ru-RU" w:eastAsia="zh-CN" w:bidi="ar-SA"/>
              </w:rPr>
              <w:t xml:space="preserve">10.3. Инженерные изыскания выполнить в том числе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>для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4"/>
                <w:szCs w:val="24"/>
                <w:lang w:val="ru-RU" w:eastAsia="zh-CN" w:bidi="ar-SA"/>
              </w:rPr>
              <w:t xml:space="preserve"> проектирования сетей канализации по объекту: «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u w:val="none"/>
                <w:lang w:val="ru-RU" w:eastAsia="zh-CN" w:bidi="ar-SA"/>
              </w:rPr>
              <w:t xml:space="preserve">Строительство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u w:val="none"/>
                <w:lang w:val="ru-RU" w:eastAsia="ru-RU" w:bidi="ar-SA"/>
              </w:rPr>
              <w:t>канализационных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u w:val="none"/>
                <w:lang w:val="ru-RU" w:eastAsia="zh-CN" w:bidi="ar-SA"/>
              </w:rPr>
              <w:t xml:space="preserve"> сетей для подключения объекта капитального строительства к системе водо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u w:val="none"/>
                <w:lang w:val="ru-RU" w:eastAsia="ru-RU" w:bidi="ar-SA"/>
              </w:rPr>
              <w:t>отвед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u w:val="none"/>
                <w:lang w:val="ru-RU" w:eastAsia="zh-CN" w:bidi="ar-SA"/>
              </w:rPr>
              <w:t xml:space="preserve">ения: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«Многоэтажная жилая застройка (высотная застройка), расположенная по адресу: г. Самара, Советский район, ул. Советской Армии».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Выполнить ресурсную ведомость материалов и  оборудования, включенных в смету на выполнение строительно-монтажных работ, и спецификации оборудования и материалов с разделением (при необходимости, по согласованию с Заказчиком)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 w:bidi="ar-SA"/>
              </w:rPr>
              <w:t>Разработать ведомости объемов работ, при необходимости - ведомости демонтажа конструкций, инженерных сетей.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10.6.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10.7.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Направить Заказчику на рассмотрение документацию до передачи ее на экспертизу для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получения согласия на  прохождение экспертизы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10.8.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ar-SA" w:bidi="ar-SA"/>
              </w:rPr>
              <w:t>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кспертизу и все необходимые согласования  документации с заинтересованными и эксплуатирующими сетевыми организациями, органами местного самоуправления, а так же с третьими лицами,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10.9.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согласовании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10.10.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10.11.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 случае получения отрицательного заключения экспертизы корректировка документации, а также проведение повторной экспертизы осуществляется за счет Генподрядчика.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 xml:space="preserve"> собственными силами и/или организовывает и координирует работу, в том числе по проведению инженерных изысканий, субподрядных организаций, а так же несет ответственность за достоверность, качество и полноту выполненных инженерных изысканий,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white"/>
                <w:lang w:val="ru-RU" w:eastAsia="ar-SA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В случае ненадлежащего составления проекта и выполнения изыскательских работ,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 и данных изыскательских работ,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10.15.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10.16.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highlight w:val="white"/>
                <w:lang w:val="ru-RU" w:eastAsia="ar-SA" w:bidi="ar-SA"/>
              </w:rPr>
              <w:t>С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выполнить в системе координат, используемой для ведения</w:t>
            </w:r>
            <w:bookmarkStart w:id="2" w:name="P02691111111"/>
            <w:bookmarkEnd w:id="2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6"/>
              <w:widowControl/>
              <w:suppressAutoHyphens w:val="true"/>
              <w:bidi w:val="0"/>
              <w:spacing w:lineRule="auto" w:line="240" w:before="28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Документацию для строительства водопровода и сооружений на нем для технологического присоединения объекта капитального строительства к централизованным системам холодного водоснабжения разработать с учетом требований Постановления Правительства РФ от 16.02.08г. № 87 «О составе проектной документации и требованиях к их содержанию» (с учетом действующих изменений и дополнений),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законодательными,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нормативно-техническими документами и требованиями, действующими на момент выдачи документации Заказчику, а так же с учетом существующей градостроительной ситуации и на основе выполненных инженерных изысканий, технических условий и настоящего ЗП.</w:t>
            </w:r>
          </w:p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Режим работы проектируемого объекта - непрерывный, без постоянного пребывания обслуживающего персонала.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sz w:val="24"/>
                <w:szCs w:val="24"/>
                <w:highlight w:val="white"/>
              </w:rPr>
              <w:t xml:space="preserve">12.3.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Выполнить сравнительный анализ по материалу труб, запорной арматуре и выбрать по согласованию с </w:t>
            </w:r>
            <w:r>
              <w:rPr>
                <w:rFonts w:eastAsia="Times New Roman" w:cs="Tahoma"/>
                <w:bCs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Заказчиком,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en-US" w:bidi="ar-SA"/>
              </w:rPr>
              <w:t xml:space="preserve">в соответствии с требованиями Единой Технической Политики (ЕТП) АО «РКС-Менеджмент» (Приложения №1.1.2 и №1.1.3 к настоящему ЗП)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>наиболее подходящий вариант с учетом экономической эффективности строительства и последующей эксплуатации.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12.4. Разработать документацию для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строительства: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- двух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 в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</w:rPr>
              <w:t>одопроводов Дн-315 мм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по пер. Кабельный от водовода Д-500 мм 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по ул. Дыбенко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до 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границы земельного участка объекта подключения общей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протяженностью ориентировочно 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114,6</w:t>
            </w:r>
            <w:r>
              <w:rPr>
                <w:rFonts w:eastAsia="Arial" w:cs="Times New Roman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м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;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- водопровода Дн-160 мм по пер. Кабельный от проектируемых водопроводов Дн-315 мм до существующего водопровода Д-100 мм по пер. Кабельный протяженностью ориентировочно 17 м.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>12.5. Предусмотреть уст</w:t>
            </w:r>
            <w:r>
              <w:rPr>
                <w:rFonts w:eastAsia="Arial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en-US" w:bidi="ar-SA"/>
              </w:rPr>
              <w:t>ановку разрезной задвижки на водоводе Д-500 мм по ул. Дыбенко и</w:t>
            </w:r>
            <w:r>
              <w:rPr>
                <w:rFonts w:eastAsia="Arial" w:cs="Tahoma"/>
                <w:bCs/>
                <w:i w:val="false"/>
                <w:iCs w:val="false"/>
                <w:color w:val="C9211E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Arial" w:cs="Tahoma"/>
                <w:bCs/>
                <w:i w:val="false"/>
                <w:i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запорной арматуры на проектируемых водопроводах Дн-315 мм.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>
                <w:rFonts w:eastAsia="Arial" w:cs="Tahoma"/>
                <w:bCs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>12.6. Предусмотреть установку пожарных гидрантов в соответствии с нормативными требованиями.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12.7. </w:t>
            </w:r>
            <w:r>
              <w:rPr>
                <w:rFonts w:eastAsia="Arial" w:cs="Tahoma"/>
                <w:bCs/>
                <w:i w:val="false"/>
                <w:iCs w:val="false"/>
                <w:color w:val="auto"/>
                <w:sz w:val="24"/>
                <w:szCs w:val="24"/>
              </w:rPr>
              <w:t>Предусмотреть м</w:t>
            </w:r>
            <w:r>
              <w:rPr>
                <w:rFonts w:eastAsia="Arial" w:cs="Arial"/>
                <w:bCs/>
                <w:i w:val="false"/>
                <w:i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ероприятия по присоединению внутренних водопроводов жилой застройки к проектируемым водопроводам.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>
                <w:rFonts w:eastAsia="Arial" w:cs="Tahoma"/>
                <w:b w:val="false"/>
                <w:b w:val="false"/>
                <w:bCs/>
                <w:i w:val="false"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white"/>
                <w:lang w:val="ru-RU" w:eastAsia="ru-RU" w:bidi="ar-SA"/>
              </w:rPr>
              <w:t xml:space="preserve">12.8.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Рассмотреть возможность применения метода бесколодезной установки запорной арматуры и пожарных гидрантов.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12.9. Проектные решения по устройству водопровода «увязать» с водопроводными вводами, а так же с внутриплощадочными сетями присоединяемых к централизованной системе водоснабжения жилых домов.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0"/>
              <w:ind w:left="57" w:right="0" w:hanging="0"/>
              <w:contextualSpacing/>
              <w:jc w:val="both"/>
              <w:rPr>
                <w:rFonts w:eastAsia="Arial" w:cs="Tahoma"/>
                <w:b w:val="false"/>
                <w:b w:val="false"/>
                <w:bCs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12.10. 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0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12.11.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0" w:after="57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12.12.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sz w:val="24"/>
                <w:szCs w:val="24"/>
                <w:lang w:eastAsia="en-US"/>
              </w:rPr>
              <w:t>3-2015).</w:t>
            </w:r>
            <w:bookmarkStart w:id="3" w:name="__DdeLink__4934_984431242"/>
            <w:bookmarkEnd w:id="3"/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29"/>
              <w:widowControl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>13.1. Д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окументацию разработать в соответствии с законодательством, действующими нормативно-техническими и правовыми документами.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13.2. Применить типовые конструкции и изделия.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sz w:val="24"/>
                <w:szCs w:val="24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13.5. </w:t>
            </w:r>
            <w:r>
              <w:rPr>
                <w:rFonts w:cs="Tahoma"/>
                <w:b w:val="false"/>
                <w:bCs w:val="false"/>
                <w:color w:val="auto"/>
                <w:sz w:val="24"/>
                <w:szCs w:val="24"/>
              </w:rPr>
              <w:t xml:space="preserve">Предусмотреть при необходимости по согласованию с Заказчиком реконструкцию существующих камер в </w:t>
            </w:r>
            <w:r>
              <w:rPr>
                <w:rFonts w:eastAsia="Times New Roman" w:cs="Tahom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местах</w:t>
            </w:r>
            <w:r>
              <w:rPr>
                <w:rFonts w:cs="Tahoma"/>
                <w:b w:val="false"/>
                <w:bCs w:val="false"/>
                <w:color w:val="auto"/>
                <w:sz w:val="24"/>
                <w:szCs w:val="24"/>
              </w:rPr>
              <w:t xml:space="preserve"> присоединения проектируемых сетей к существующим водопроводным сетям.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13.6.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г.о. Самара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документов, в том числе в области охраны окружающей среды, природопользования.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113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113"/>
              <w:ind w:left="57" w:right="0" w:hanging="0"/>
              <w:jc w:val="both"/>
              <w:rPr>
                <w:rFonts w:eastAsia="Calibri"/>
                <w:i w:val="false"/>
                <w:i w:val="false"/>
                <w:iCs w:val="false"/>
                <w:sz w:val="24"/>
                <w:szCs w:val="24"/>
                <w:lang w:eastAsia="en-US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113" w:after="113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Технологическая связь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113" w:after="17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Энергоснабжение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энергосбережению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overflowPunct w:val="true"/>
              <w:bidi w:val="0"/>
              <w:spacing w:before="57" w:after="0"/>
              <w:ind w:left="57" w:right="0" w:hanging="0"/>
              <w:jc w:val="left"/>
              <w:rPr/>
            </w:pPr>
            <w:r>
              <w:rPr/>
              <w:t>Не требуется</w:t>
            </w:r>
          </w:p>
        </w:tc>
      </w:tr>
      <w:tr>
        <w:trPr>
          <w:trHeight w:val="870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ассимиляции производства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инженерные коммуникации.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пожарной безопасности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51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PlainText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26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системам безопасности и охране объектов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27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Определение затрат на страхование 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28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29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Заказчик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т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 xml:space="preserve">.+7(846)336-14-02, </w:t>
            </w:r>
            <w:r>
              <w:rPr>
                <w:i w:val="false"/>
                <w:iCs w:val="false"/>
                <w:sz w:val="24"/>
                <w:szCs w:val="24"/>
              </w:rPr>
              <w:t>факс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 xml:space="preserve"> +7(846)336-89-05</w:t>
            </w:r>
          </w:p>
        </w:tc>
      </w:tr>
      <w:tr>
        <w:trPr>
          <w:trHeight w:val="603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i w:val="false"/>
                <w:iCs w:val="false"/>
                <w:sz w:val="24"/>
                <w:szCs w:val="24"/>
                <w:lang w:val="ru-RU"/>
              </w:rPr>
              <w:t>30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4"/>
                <w:szCs w:val="24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31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выполнения работы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32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требуются.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33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3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действия задания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34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4"/>
                <w:szCs w:val="24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  <w:highlight w:val="yellow"/>
              </w:rPr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при необходимости технических условий, кадастровых выписок;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- ОПР, их согласование с Заказчиком;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отчеты по результатам инженерн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изысканий для проектирования сетей водоснабжения и водоотведения для присоединения объекта капитального строительства;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документацию на устройство водопроводных сетей, в том числе ВОР, опросные листы;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планируемого к размещению линейного объекта с 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 xml:space="preserve">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 системе координат, используемой для ведения</w:t>
            </w:r>
            <w:bookmarkStart w:id="4" w:name="P0269112"/>
            <w:bookmarkEnd w:id="4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согласований документации с сетевыми и другими необходимыми/ заинтересованными организациями, лицами, в том числе с собственниками земельных участков, по которым возможно будет прохождение проектируемой трассы сетей и сооружений на них, с государственными органами, в том числе с Департаментом градостроительства г.о. Самара; с Заказчиком объекта подключения - в части «увязки» сетей;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положительное заключение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экспертизы результатов инженерных изысканий и проектно-сметной документации, включенное в реестр экспертиз проектной документации (на бумажном носителе и в электронном виде);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cs="Tahoma"/>
                <w:b w:val="false"/>
                <w:b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В случае получения отрицательного заключения экспертизы расходы на ее повторное проведение возлагаются на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одрядчика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0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4"/>
                <w:szCs w:val="24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Проектные спецификации по всем разделам выдать в том числе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После получения положительного заключения экспертизы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результатов инженерных изысканий и проектно-сметной 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документации Генподрядчик передает отчеты по результатам инженерных изысканий,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документацию, схемы, подлинники всех полученных исходных и дополнительных данных, заключение экспертизы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4"/>
                <w:szCs w:val="24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4-х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электронном виде - на </w:t>
            </w:r>
            <w:bookmarkStart w:id="5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5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</w:p>
          <w:p>
            <w:pPr>
              <w:pStyle w:val="Style37"/>
              <w:widowControl/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 xml:space="preserve">схемы границ планируемого к размещению линейного объекта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35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передаче материалов на электронных носителях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bookmarkStart w:id="6" w:name="__DdeLink__10307_545458976"/>
            <w:bookmarkStart w:id="7" w:name="__DdeLink__1651_388564675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6"/>
            <w:bookmarkEnd w:id="7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 маркировка с указанием: наименование и тип документации, Заказчика, Исполнителя, даты изготовления электронной версии, порядкового номера 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флеш-накопителя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флеш-накопитель</w:t>
            </w:r>
            <w:r>
              <w:rPr>
                <w:i w:val="false"/>
                <w:iCs w:val="false"/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Технологические схемы и чертежи представить в </w:t>
            </w:r>
            <w:bookmarkStart w:id="8" w:name="_GoBack"/>
            <w:bookmarkEnd w:id="8"/>
            <w:r>
              <w:rPr>
                <w:i w:val="false"/>
                <w:iCs w:val="false"/>
                <w:sz w:val="24"/>
                <w:szCs w:val="24"/>
              </w:rPr>
              <w:t xml:space="preserve">форматах PDF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чертежи и схемы –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Исходные и дополнительные данные, заключение экспертизы и иные документы - 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материалов, опросные листы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bookmarkStart w:id="9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схемы границ планируемого к размещению линейного объекта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2013</w:t>
            </w:r>
            <w:bookmarkEnd w:id="9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PDF.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Заключение экспертизы выдать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в том числе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в электронном виде в формате PDF.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6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7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/>
              <w:t>Гриф секретности выполняемых инженерных изысканий и проектно-сметной документации</w:t>
            </w:r>
          </w:p>
        </w:tc>
        <w:tc>
          <w:tcPr>
            <w:tcW w:w="62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28" w:after="0"/>
              <w:ind w:left="28" w:right="28" w:hanging="0"/>
              <w:jc w:val="both"/>
              <w:rPr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/>
          <w:b/>
          <w:bCs/>
          <w:i w:val="false"/>
          <w:i w:val="false"/>
          <w:iCs w:val="false"/>
          <w:color w:val="00000A"/>
          <w:sz w:val="24"/>
          <w:szCs w:val="24"/>
          <w:u w:val="single"/>
        </w:rPr>
      </w:pP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single"/>
        </w:rPr>
        <w:t>Приложения: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№1.1.1</w:t>
      </w: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Технические требования на проектирование (составление сметной документации).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№1.1.2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№1.1.3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 w:val="false"/>
          <w:b w:val="false"/>
          <w:bCs w:val="false"/>
          <w:i w:val="false"/>
          <w:i w:val="false"/>
          <w:iCs w:val="false"/>
          <w:color w:val="00000A"/>
          <w:sz w:val="24"/>
          <w:szCs w:val="24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№1.2.1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е условия ООО «Самарские коммунальные системы» №ТУ-05-0154 от 17.02.2021</w:t>
      </w:r>
      <w:r>
        <w:rPr>
          <w:rFonts w:eastAsia="Arial" w:cs="Tahoma"/>
          <w:b w:val="false"/>
          <w:bCs w:val="false"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№1.2.2 </w:t>
      </w:r>
      <w:bookmarkStart w:id="10" w:name="__DdeLink__5869_3571804480"/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Ориентировочная схема места положения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проектируем</w:t>
      </w:r>
      <w:bookmarkEnd w:id="10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ых сетей  водопровода и канализации.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№1.2.3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kern w:val="0"/>
          <w:sz w:val="24"/>
          <w:szCs w:val="24"/>
          <w:u w:val="none"/>
          <w:lang w:val="ru-RU" w:eastAsia="ru-RU" w:bidi="ar-SA"/>
        </w:rPr>
        <w:t>Схема места положения объекта присоединения с привязками к территории населенного пункта.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28" w:after="28"/>
        <w:ind w:left="57" w:right="57" w:hanging="0"/>
        <w:jc w:val="both"/>
        <w:rPr/>
      </w:pPr>
      <w:bookmarkStart w:id="11" w:name="__DdeLink__4679_3386870990"/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 xml:space="preserve">Заказчик объекта подключения — Общество с ограниченной ответственностью «Альянс» (ООО «Альянс»), (846) 203-03-47, </w:t>
      </w:r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en-US" w:eastAsia="ru-RU" w:bidi="ar-SA"/>
        </w:rPr>
        <w:t>e-mail: oooalyans63@gmail.com</w:t>
      </w:r>
      <w:r>
        <w:rPr>
          <w:rFonts w:eastAsia="Arial" w:cs="Tahoma"/>
          <w:b w:val="false"/>
          <w:bCs w:val="false"/>
          <w:i/>
          <w:iCs/>
          <w:color w:val="00000A"/>
          <w:kern w:val="0"/>
          <w:sz w:val="24"/>
          <w:szCs w:val="24"/>
          <w:u w:val="none"/>
          <w:lang w:val="ru-RU" w:eastAsia="ru-RU" w:bidi="ar-SA"/>
        </w:rPr>
        <w:t>.</w:t>
      </w:r>
      <w:bookmarkEnd w:id="11"/>
    </w:p>
    <w:p>
      <w:pPr>
        <w:pStyle w:val="ConsPlusNormal"/>
        <w:widowControl w:val="false"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 w:ascii="Times New Roman" w:hAnsi="Times New Roman"/>
          <w:b w:val="false"/>
          <w:bCs w:val="false"/>
          <w:i/>
          <w:iCs/>
          <w:color w:val="000000"/>
          <w:kern w:val="0"/>
          <w:sz w:val="24"/>
          <w:szCs w:val="24"/>
          <w:highlight w:val="white"/>
          <w:u w:val="none"/>
          <w:lang w:val="ru-RU" w:eastAsia="ru-RU" w:bidi="ar-SA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spacing w:lineRule="auto" w:line="240"/>
        <w:jc w:val="center"/>
        <w:outlineLvl w:val="3"/>
        <w:rPr>
          <w:rFonts w:ascii="Times New Roman" w:hAnsi="Times New Roman"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19"/>
        <w:keepLines/>
        <w:spacing w:lineRule="auto" w:line="240"/>
        <w:ind w:left="720" w:right="15" w:hanging="720"/>
        <w:rPr>
          <w:rFonts w:ascii="Times New Roman" w:hAnsi="Times New Roman" w:eastAsia="Times New Roman"/>
          <w:b w:val="false"/>
          <w:b w:val="false"/>
          <w:bCs w:val="false"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 w:val="false"/>
          <w:bCs w:val="false"/>
          <w:sz w:val="24"/>
          <w:szCs w:val="24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cs="Tahoma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Liberation Serif" w:hAnsi="Liberation Serif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 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               (Ф,И.О.)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>
                <w:rFonts w:ascii="Times New Roman" w:hAnsi="Times New Roman" w:eastAsia="Times New Roman"/>
                <w:b/>
                <w:b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b w:val="false"/>
                <w:b w:val="false"/>
                <w:bCs w:val="false"/>
                <w:sz w:val="22"/>
                <w:szCs w:val="22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sz w:val="22"/>
                <w:szCs w:val="22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____________________</w:t>
              <w:tab/>
              <w:t xml:space="preserve">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 xml:space="preserve"> 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eastAsia="Times New Roma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 xml:space="preserve">             </w:t>
              <w:tab/>
              <w:t xml:space="preserve">                                             (Ф.И.О.)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26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408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408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true"/>
      <w:bidi w:val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408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408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408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true"/>
      <w:bidi w:val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408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408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tru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tru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true"/>
      <w:bidi w:val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408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408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408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tru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tru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Application>LibreOffice/6.3.0.4$Windows_X86_64 LibreOffice_project/057fc023c990d676a43019934386b85b21a9ee99</Application>
  <Pages>13</Pages>
  <Words>3308</Words>
  <Characters>24777</Characters>
  <CharactersWithSpaces>28237</CharactersWithSpaces>
  <Paragraphs>257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2021-05-17T14:12:53Z</cp:lastPrinted>
  <dcterms:modified xsi:type="dcterms:W3CDTF">2021-05-17T14:13:02Z</dcterms:modified>
  <cp:revision>161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